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507D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4CBD2E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46BC249" w14:textId="10EBAF56" w:rsidR="00A06425" w:rsidRPr="004B3DD3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31E1A">
              <w:t xml:space="preserve"> </w:t>
            </w:r>
            <w:r w:rsidR="004B3DD3" w:rsidRP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O</w:t>
            </w:r>
            <w:r w:rsid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pis </w:t>
            </w:r>
            <w:r w:rsidR="004B3DD3" w:rsidRP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</w:t>
            </w:r>
            <w:r w:rsid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ałożeń </w:t>
            </w:r>
            <w:r w:rsidR="004B3DD3" w:rsidRP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rojektu Informatycznego </w:t>
            </w:r>
            <w:r w:rsidR="004B3DD3" w:rsidRPr="004B3D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Uzyskanie uprawnień na Prawo Jazdy lub Kartę Kwalifikacji Kierowcy, możliwość sprawdzenia statusu sprawy wydania PJ/KKK w urzędzie lub statusu obsługi PKK/PKZ</w:t>
            </w:r>
          </w:p>
          <w:p w14:paraId="65096746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6B25CFE" w14:textId="77777777" w:rsidTr="00A06425">
        <w:tc>
          <w:tcPr>
            <w:tcW w:w="562" w:type="dxa"/>
            <w:shd w:val="clear" w:color="auto" w:fill="auto"/>
            <w:vAlign w:val="center"/>
          </w:tcPr>
          <w:p w14:paraId="0A66C6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7D9C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A7BF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8726FF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93D801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68B34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86B0894" w14:textId="77777777" w:rsidTr="00A06425">
        <w:tc>
          <w:tcPr>
            <w:tcW w:w="562" w:type="dxa"/>
            <w:shd w:val="clear" w:color="auto" w:fill="auto"/>
          </w:tcPr>
          <w:p w14:paraId="13A670F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34779E8" w14:textId="6BE89180" w:rsidR="00A06425" w:rsidRPr="00A06425" w:rsidRDefault="00F31E1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3AE07766" w14:textId="77777777" w:rsidR="004B3DD3" w:rsidRDefault="00F31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 xml:space="preserve">pkt 6 </w:t>
            </w:r>
          </w:p>
          <w:p w14:paraId="181CA781" w14:textId="601C5B1E" w:rsidR="00A06425" w:rsidRPr="00A06425" w:rsidRDefault="00F31E1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</w:p>
        </w:tc>
        <w:tc>
          <w:tcPr>
            <w:tcW w:w="4678" w:type="dxa"/>
            <w:shd w:val="clear" w:color="auto" w:fill="auto"/>
          </w:tcPr>
          <w:p w14:paraId="1E52BAD6" w14:textId="2BD51F08" w:rsidR="00A06425" w:rsidRPr="00A06425" w:rsidRDefault="004B3DD3" w:rsidP="00F31E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ocenie MRiT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odniesienie się w poz. 5  do ustawy z dnia 10 maja 2018 r. o ochronie danych osobowych nie znajduje zastosowania w świetle zasad przetwarzania danych osobowych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w przypadku użytkowników projektowanego systemu, gdyż aktem regulującym tematykę zgodności przetwarzania danych osobowych jest  Rozporządzenie Parlamentu Europejskiego i Rady (UE) 2016/679 z dnia 27 kwietnia 2016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w sprawie ochrony osób fizycznych w związku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z przetwarzaniem danych osobowych i w sprawie swobodnego przepływu takich danych oraz uchylenia dyrektywy 95/46/WE (ogólne rozporządzenie o ochronie danych) z dnia 27 kwietnia 2016 r. (</w:t>
            </w:r>
            <w:proofErr w:type="spellStart"/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Dz.Urz.UE.L</w:t>
            </w:r>
            <w:proofErr w:type="spellEnd"/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 Nr 119, str. 1)</w:t>
            </w:r>
          </w:p>
        </w:tc>
        <w:tc>
          <w:tcPr>
            <w:tcW w:w="5812" w:type="dxa"/>
            <w:shd w:val="clear" w:color="auto" w:fill="auto"/>
          </w:tcPr>
          <w:p w14:paraId="66D6555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794F4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A0F3213" w14:textId="77777777" w:rsidTr="00A06425">
        <w:tc>
          <w:tcPr>
            <w:tcW w:w="562" w:type="dxa"/>
            <w:shd w:val="clear" w:color="auto" w:fill="auto"/>
          </w:tcPr>
          <w:p w14:paraId="7D34DA9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FB40330" w14:textId="38EAB1F6" w:rsidR="00A06425" w:rsidRPr="00A06425" w:rsidRDefault="00F31E1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67EB4B56" w14:textId="4CF14CCE" w:rsidR="00A06425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pkt 7.1</w:t>
            </w:r>
          </w:p>
        </w:tc>
        <w:tc>
          <w:tcPr>
            <w:tcW w:w="4678" w:type="dxa"/>
            <w:shd w:val="clear" w:color="auto" w:fill="auto"/>
          </w:tcPr>
          <w:p w14:paraId="48B608AB" w14:textId="463D6A6C" w:rsidR="00A06425" w:rsidRPr="00A06425" w:rsidRDefault="004B3DD3" w:rsidP="004B3DD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 module Lista systemów wykorzystywanych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niepełny opis aplikacji/systemu ŚIE (</w:t>
            </w:r>
            <w:proofErr w:type="spellStart"/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eDOApp</w:t>
            </w:r>
            <w:proofErr w:type="spellEnd"/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) - poz. 5 Listy</w:t>
            </w:r>
          </w:p>
        </w:tc>
        <w:tc>
          <w:tcPr>
            <w:tcW w:w="5812" w:type="dxa"/>
            <w:shd w:val="clear" w:color="auto" w:fill="auto"/>
          </w:tcPr>
          <w:p w14:paraId="0A776D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80D9D84" w14:textId="77777777" w:rsid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B377FF" w14:textId="77777777" w:rsidR="004B3DD3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DD3" w:rsidRPr="00A06425" w14:paraId="04CAF80A" w14:textId="77777777" w:rsidTr="00A06425">
        <w:tc>
          <w:tcPr>
            <w:tcW w:w="562" w:type="dxa"/>
            <w:shd w:val="clear" w:color="auto" w:fill="auto"/>
          </w:tcPr>
          <w:p w14:paraId="17687BC9" w14:textId="77777777" w:rsidR="004B3DD3" w:rsidRPr="00A06425" w:rsidRDefault="004B3DD3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E618C23" w14:textId="57ABA235" w:rsidR="004B3DD3" w:rsidRDefault="004B3DD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3DD3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1F49E472" w14:textId="3837253D" w:rsidR="004B3DD3" w:rsidRPr="00F31E1A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31E1A">
              <w:rPr>
                <w:rFonts w:asciiTheme="minorHAnsi" w:hAnsiTheme="minorHAnsi" w:cstheme="minorHAnsi"/>
                <w:sz w:val="22"/>
                <w:szCs w:val="22"/>
              </w:rPr>
              <w:t>pkt 7.5 Bezpieczeństwo</w:t>
            </w:r>
          </w:p>
        </w:tc>
        <w:tc>
          <w:tcPr>
            <w:tcW w:w="4678" w:type="dxa"/>
            <w:shd w:val="clear" w:color="auto" w:fill="auto"/>
          </w:tcPr>
          <w:p w14:paraId="70CDB90F" w14:textId="5A5884CE" w:rsidR="004B3DD3" w:rsidRPr="00A06425" w:rsidRDefault="004B3DD3" w:rsidP="00F31E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rzywołane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nieaktualne Rozporządzenie  Rady Ministrów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 xml:space="preserve">w sprawie Krajowych Ram  Interoperacyjności, minimalnych wymagań dla rejestrów publicznych i wymiany informacji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B3DD3">
              <w:rPr>
                <w:rFonts w:asciiTheme="minorHAnsi" w:hAnsiTheme="minorHAnsi" w:cstheme="minorHAnsi"/>
                <w:sz w:val="22"/>
                <w:szCs w:val="22"/>
              </w:rPr>
              <w:t>w postaci elektronicznej oraz minimalnych wymagań dla systemów teleinformatycznych, obowiązujące jest z  21 maja 2024 r.  (Dz.U. z 2024 r. poz. 773), poza tym w nowym KRI wymogi określa par. 19 a nie 20.</w:t>
            </w:r>
          </w:p>
        </w:tc>
        <w:tc>
          <w:tcPr>
            <w:tcW w:w="5812" w:type="dxa"/>
            <w:shd w:val="clear" w:color="auto" w:fill="auto"/>
          </w:tcPr>
          <w:p w14:paraId="1F4177E0" w14:textId="77777777" w:rsidR="004B3DD3" w:rsidRPr="00A06425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DA096EE" w14:textId="77777777" w:rsidR="004B3DD3" w:rsidRDefault="004B3DD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97B338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4E00"/>
    <w:rsid w:val="00034258"/>
    <w:rsid w:val="00140BE8"/>
    <w:rsid w:val="0019648E"/>
    <w:rsid w:val="002715B2"/>
    <w:rsid w:val="00294A80"/>
    <w:rsid w:val="003124D1"/>
    <w:rsid w:val="003B4105"/>
    <w:rsid w:val="004B3DD3"/>
    <w:rsid w:val="004D086F"/>
    <w:rsid w:val="005C7397"/>
    <w:rsid w:val="005F6527"/>
    <w:rsid w:val="006705EC"/>
    <w:rsid w:val="006E16E9"/>
    <w:rsid w:val="00807385"/>
    <w:rsid w:val="009408B1"/>
    <w:rsid w:val="00944932"/>
    <w:rsid w:val="00945ECE"/>
    <w:rsid w:val="009E5FDB"/>
    <w:rsid w:val="00A06425"/>
    <w:rsid w:val="00AC7796"/>
    <w:rsid w:val="00AE3091"/>
    <w:rsid w:val="00B871B6"/>
    <w:rsid w:val="00C64B1B"/>
    <w:rsid w:val="00CD5EB0"/>
    <w:rsid w:val="00E14C33"/>
    <w:rsid w:val="00F3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DD8A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Herman Anna</cp:lastModifiedBy>
  <cp:revision>3</cp:revision>
  <dcterms:created xsi:type="dcterms:W3CDTF">2024-12-11T08:45:00Z</dcterms:created>
  <dcterms:modified xsi:type="dcterms:W3CDTF">2024-12-11T08:51:00Z</dcterms:modified>
</cp:coreProperties>
</file>